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2"/>
      </w:tblGrid>
      <w:tr w:rsidR="007C1096" w:rsidRPr="007C1096" w:rsidTr="007C1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C1096" w:rsidRPr="007C1096" w:rsidRDefault="007C1096" w:rsidP="007C109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</w:rPr>
            </w:pPr>
          </w:p>
          <w:tbl>
            <w:tblPr>
              <w:tblpPr w:leftFromText="45" w:rightFromText="45" w:vertAnchor="text" w:tblpXSpec="right" w:tblpYSpec="center"/>
              <w:tblW w:w="33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7C1096" w:rsidRPr="007C10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096" w:rsidRPr="007C1096" w:rsidRDefault="007C1096" w:rsidP="007C10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4"/>
                      <w:szCs w:val="20"/>
                    </w:rPr>
                  </w:pPr>
                  <w:r w:rsidRPr="007C1096">
                    <w:rPr>
                      <w:rFonts w:ascii="Verdana" w:eastAsia="Times New Roman" w:hAnsi="Verdana" w:cs="Times New Roman"/>
                      <w:sz w:val="14"/>
                      <w:szCs w:val="20"/>
                    </w:rPr>
                    <w:br/>
                  </w:r>
                  <w:r w:rsidRPr="00F94C1A">
                    <w:rPr>
                      <w:rFonts w:ascii="Verdana" w:eastAsia="Times New Roman" w:hAnsi="Verdana" w:cs="Times New Roman"/>
                      <w:noProof/>
                      <w:sz w:val="14"/>
                      <w:szCs w:val="20"/>
                    </w:rPr>
                    <w:drawing>
                      <wp:inline distT="0" distB="0" distL="0" distR="0" wp14:anchorId="408FB4ED" wp14:editId="641CCC6D">
                        <wp:extent cx="1733550" cy="1981200"/>
                        <wp:effectExtent l="0" t="0" r="0" b="0"/>
                        <wp:docPr id="1" name="Picture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1096" w:rsidRPr="007C1096" w:rsidRDefault="007C1096" w:rsidP="00F9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C1096">
              <w:rPr>
                <w:rFonts w:ascii="Georgia" w:eastAsia="Times New Roman" w:hAnsi="Georgia" w:cs="Times New Roman"/>
                <w:b/>
                <w:bCs/>
                <w:szCs w:val="36"/>
              </w:rPr>
              <w:t>Forensic Science</w:t>
            </w:r>
            <w:r w:rsidRPr="0086397B">
              <w:rPr>
                <w:rFonts w:ascii="Georgia" w:eastAsia="Times New Roman" w:hAnsi="Georgia" w:cs="Times New Roman"/>
                <w:b/>
                <w:bCs/>
                <w:szCs w:val="36"/>
              </w:rPr>
              <w:t xml:space="preserve"> Syllabus</w:t>
            </w:r>
          </w:p>
          <w:p w:rsidR="007C1096" w:rsidRPr="007C1096" w:rsidRDefault="007C1096" w:rsidP="00F9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C1096">
              <w:rPr>
                <w:rFonts w:ascii="Georgia" w:eastAsia="Times New Roman" w:hAnsi="Georgia" w:cs="Times New Roman"/>
                <w:szCs w:val="36"/>
              </w:rPr>
              <w:t>Course Outline/Requirements</w:t>
            </w:r>
          </w:p>
          <w:p w:rsidR="007C1096" w:rsidRPr="007C1096" w:rsidRDefault="007C1096" w:rsidP="00F9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6397B">
              <w:rPr>
                <w:rFonts w:ascii="Georgia" w:eastAsia="Times New Roman" w:hAnsi="Georgia" w:cs="Times New Roman"/>
                <w:szCs w:val="36"/>
              </w:rPr>
              <w:t>Ms. Zangara</w:t>
            </w:r>
          </w:p>
          <w:p w:rsidR="007C1096" w:rsidRPr="007C1096" w:rsidRDefault="007C1096" w:rsidP="007C109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2"/>
                <w:szCs w:val="20"/>
              </w:rPr>
            </w:pPr>
            <w:r w:rsidRPr="007C1096">
              <w:rPr>
                <w:rFonts w:ascii="Garamond" w:eastAsia="Times New Roman" w:hAnsi="Garamond" w:cs="Times New Roman"/>
                <w:b/>
                <w:bCs/>
                <w:szCs w:val="36"/>
              </w:rPr>
              <w:t>Introduction:</w:t>
            </w:r>
            <w:r w:rsidRPr="00F94C1A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Welcome to Forensic Science! </w:t>
            </w:r>
            <w:r w:rsidRPr="00F94C1A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This class focuses on such topics as the history of forensic science, evidence collection and analysis, crime scenes, and deductive reasoning. </w:t>
            </w:r>
            <w:r w:rsidRPr="00F94C1A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Case studies and crime scenarios help students understand the implications and complicated issues that are part of the science of forensics. </w:t>
            </w:r>
            <w:r w:rsidRPr="00F94C1A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b/>
                <w:bCs/>
                <w:szCs w:val="36"/>
                <w:u w:val="single"/>
              </w:rPr>
              <w:t>Some course material will be graphic!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F94C1A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I expect all students to be mature at all times.</w:t>
            </w:r>
          </w:p>
          <w:p w:rsidR="007C1096" w:rsidRPr="007C1096" w:rsidRDefault="007C1096" w:rsidP="007C109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2"/>
                <w:szCs w:val="20"/>
              </w:rPr>
            </w:pPr>
            <w:r w:rsidRPr="007C1096">
              <w:rPr>
                <w:rFonts w:ascii="Garamond" w:eastAsia="Times New Roman" w:hAnsi="Garamond" w:cs="Times New Roman"/>
                <w:b/>
                <w:bCs/>
                <w:szCs w:val="36"/>
              </w:rPr>
              <w:t>Course Goals and Objectives:</w:t>
            </w:r>
            <w:r w:rsidRPr="00F94C1A">
              <w:rPr>
                <w:rFonts w:ascii="Garamond" w:eastAsia="Times New Roman" w:hAnsi="Garamond" w:cs="Times New Roman"/>
                <w:b/>
                <w:bCs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By the end of the course each student will be familiar with:</w:t>
            </w:r>
          </w:p>
          <w:p w:rsidR="007C1096" w:rsidRPr="0086397B" w:rsidRDefault="007C1096" w:rsidP="0086397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2"/>
                <w:szCs w:val="20"/>
              </w:rPr>
            </w:pPr>
            <w:r w:rsidRPr="0086397B">
              <w:rPr>
                <w:rFonts w:ascii="Garamond" w:eastAsia="Times New Roman" w:hAnsi="Garamond" w:cs="Times New Roman"/>
                <w:szCs w:val="36"/>
              </w:rPr>
              <w:t>the history of the forensic sciences and its place in popular culture</w:t>
            </w:r>
          </w:p>
          <w:p w:rsidR="007C1096" w:rsidRPr="0086397B" w:rsidRDefault="007C1096" w:rsidP="0086397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2"/>
                <w:szCs w:val="20"/>
              </w:rPr>
            </w:pPr>
            <w:r w:rsidRPr="0086397B">
              <w:rPr>
                <w:rFonts w:ascii="Garamond" w:eastAsia="Times New Roman" w:hAnsi="Garamond" w:cs="Times New Roman"/>
                <w:szCs w:val="36"/>
              </w:rPr>
              <w:t>the roles of different types of professionals involved in evaluating a crime scene and the collected evidence</w:t>
            </w:r>
          </w:p>
          <w:p w:rsidR="007C1096" w:rsidRPr="0086397B" w:rsidRDefault="007C1096" w:rsidP="0086397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2"/>
                <w:szCs w:val="20"/>
              </w:rPr>
            </w:pPr>
            <w:r w:rsidRPr="0086397B">
              <w:rPr>
                <w:rFonts w:ascii="Garamond" w:eastAsia="Times New Roman" w:hAnsi="Garamond" w:cs="Times New Roman"/>
                <w:szCs w:val="36"/>
              </w:rPr>
              <w:t>the methodology of collecting &amp; analyzing data, avoiding contamination, and preservation of chain of custody</w:t>
            </w:r>
          </w:p>
          <w:p w:rsidR="007C1096" w:rsidRPr="0086397B" w:rsidRDefault="007C1096" w:rsidP="0086397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2"/>
                <w:szCs w:val="20"/>
              </w:rPr>
            </w:pPr>
            <w:r w:rsidRPr="0086397B">
              <w:rPr>
                <w:rFonts w:ascii="Garamond" w:eastAsia="Times New Roman" w:hAnsi="Garamond" w:cs="Times New Roman"/>
                <w:szCs w:val="36"/>
              </w:rPr>
              <w:t>how to present evidence in a professional (courtroom) setting</w:t>
            </w:r>
          </w:p>
          <w:p w:rsidR="007C1096" w:rsidRDefault="007C1096" w:rsidP="007C1096">
            <w:pPr>
              <w:spacing w:after="0" w:line="240" w:lineRule="auto"/>
              <w:rPr>
                <w:rFonts w:ascii="Garamond" w:eastAsia="Times New Roman" w:hAnsi="Garamond" w:cs="Times New Roman"/>
                <w:szCs w:val="36"/>
              </w:rPr>
            </w:pPr>
            <w:r w:rsidRPr="007C1096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b/>
                <w:bCs/>
                <w:szCs w:val="36"/>
              </w:rPr>
              <w:t>Course Outline:</w:t>
            </w:r>
            <w:r w:rsidRPr="00F94C1A">
              <w:rPr>
                <w:rFonts w:ascii="Garamond" w:eastAsia="Times New Roman" w:hAnsi="Garamond" w:cs="Times New Roman"/>
                <w:szCs w:val="36"/>
              </w:rPr>
              <w:t> 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Topics we may study this year. (Not necessarily in the given order</w:t>
            </w:r>
            <w:r w:rsidR="0086397B">
              <w:rPr>
                <w:rFonts w:ascii="Garamond" w:eastAsia="Times New Roman" w:hAnsi="Garamond" w:cs="Times New Roman"/>
                <w:szCs w:val="36"/>
              </w:rPr>
              <w:t>)</w:t>
            </w:r>
          </w:p>
          <w:p w:rsidR="00F94C1A" w:rsidRDefault="00F94C1A" w:rsidP="007C1096">
            <w:pPr>
              <w:spacing w:after="0" w:line="240" w:lineRule="auto"/>
              <w:rPr>
                <w:rFonts w:ascii="Garamond" w:eastAsia="Times New Roman" w:hAnsi="Garamond" w:cs="Times New Roman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0"/>
              <w:gridCol w:w="3381"/>
              <w:gridCol w:w="3381"/>
            </w:tblGrid>
            <w:tr w:rsidR="00F94C1A" w:rsidTr="00F94C1A">
              <w:tc>
                <w:tcPr>
                  <w:tcW w:w="3380" w:type="dxa"/>
                </w:tcPr>
                <w:p w:rsidR="00F94C1A" w:rsidRDefault="00F94C1A" w:rsidP="0086397B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7C1096">
                    <w:rPr>
                      <w:rFonts w:ascii="Garamond" w:eastAsia="Times New Roman" w:hAnsi="Garamond" w:cs="Times New Roman"/>
                      <w:szCs w:val="36"/>
                    </w:rPr>
                    <w:t>Introduction to Forensic Science</w:t>
                  </w:r>
                </w:p>
              </w:tc>
              <w:tc>
                <w:tcPr>
                  <w:tcW w:w="3381" w:type="dxa"/>
                </w:tcPr>
                <w:p w:rsidR="00F94C1A" w:rsidRDefault="0086397B" w:rsidP="00F94C1A">
                  <w:pPr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Fingerprints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Death: Manner, Mechanism, Cause</w:t>
                  </w:r>
                </w:p>
              </w:tc>
            </w:tr>
            <w:tr w:rsidR="00F94C1A" w:rsidTr="00F94C1A">
              <w:tc>
                <w:tcPr>
                  <w:tcW w:w="3380" w:type="dxa"/>
                </w:tcPr>
                <w:p w:rsidR="00F94C1A" w:rsidRPr="00F94C1A" w:rsidRDefault="00F94C1A" w:rsidP="0086397B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sz w:val="12"/>
                      <w:szCs w:val="20"/>
                    </w:rPr>
                  </w:pPr>
                  <w:r>
                    <w:rPr>
                      <w:rFonts w:ascii="Garamond" w:eastAsia="Times New Roman" w:hAnsi="Garamond" w:cs="Times New Roman"/>
                      <w:szCs w:val="36"/>
                    </w:rPr>
                    <w:t>Observation Skills</w:t>
                  </w:r>
                </w:p>
              </w:tc>
              <w:tc>
                <w:tcPr>
                  <w:tcW w:w="3381" w:type="dxa"/>
                </w:tcPr>
                <w:p w:rsidR="00F94C1A" w:rsidRDefault="0086397B" w:rsidP="00F94C1A">
                  <w:pPr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DNA Profiling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Soil Examination</w:t>
                  </w:r>
                </w:p>
              </w:tc>
            </w:tr>
            <w:tr w:rsidR="00F94C1A" w:rsidTr="00F94C1A">
              <w:tc>
                <w:tcPr>
                  <w:tcW w:w="3380" w:type="dxa"/>
                </w:tcPr>
                <w:p w:rsidR="00F94C1A" w:rsidRDefault="00F94C1A" w:rsidP="0086397B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Crime-Scene Investigation</w:t>
                  </w:r>
                </w:p>
              </w:tc>
              <w:tc>
                <w:tcPr>
                  <w:tcW w:w="3381" w:type="dxa"/>
                </w:tcPr>
                <w:p w:rsidR="00F94C1A" w:rsidRPr="0086397B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2"/>
                      <w:szCs w:val="20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Blood &amp; Blood Splatter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Forensic Anthropology</w:t>
                  </w:r>
                </w:p>
              </w:tc>
            </w:tr>
            <w:tr w:rsidR="00F94C1A" w:rsidTr="00F94C1A">
              <w:tc>
                <w:tcPr>
                  <w:tcW w:w="3380" w:type="dxa"/>
                </w:tcPr>
                <w:p w:rsidR="00F94C1A" w:rsidRDefault="00F94C1A" w:rsidP="0086397B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Hair Analysis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Forensic Toxicology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Glass Evidence</w:t>
                  </w:r>
                </w:p>
              </w:tc>
            </w:tr>
            <w:tr w:rsidR="00F94C1A" w:rsidTr="00F94C1A">
              <w:tc>
                <w:tcPr>
                  <w:tcW w:w="3380" w:type="dxa"/>
                </w:tcPr>
                <w:p w:rsidR="00F94C1A" w:rsidRDefault="00F94C1A" w:rsidP="0086397B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A Study of Fibers &amp; Textiles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Handwriting Analysis, Forgery, &amp; Counterfeiting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Casts &amp; Impressions</w:t>
                  </w:r>
                </w:p>
              </w:tc>
            </w:tr>
            <w:tr w:rsidR="00F94C1A" w:rsidTr="00F94C1A">
              <w:tc>
                <w:tcPr>
                  <w:tcW w:w="3380" w:type="dxa"/>
                </w:tcPr>
                <w:p w:rsidR="00F94C1A" w:rsidRDefault="00F94C1A" w:rsidP="0086397B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Forensic Botany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Forensic Entomology</w:t>
                  </w:r>
                </w:p>
              </w:tc>
              <w:tc>
                <w:tcPr>
                  <w:tcW w:w="3381" w:type="dxa"/>
                </w:tcPr>
                <w:p w:rsid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6"/>
                      <w:szCs w:val="24"/>
                    </w:rPr>
                  </w:pP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Tool Marks</w:t>
                  </w:r>
                </w:p>
              </w:tc>
            </w:tr>
            <w:tr w:rsidR="0086397B" w:rsidTr="00F94C1A">
              <w:tc>
                <w:tcPr>
                  <w:tcW w:w="3380" w:type="dxa"/>
                </w:tcPr>
                <w:p w:rsidR="0086397B" w:rsidRPr="00F94C1A" w:rsidRDefault="0086397B" w:rsidP="0086397B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szCs w:val="36"/>
                    </w:rPr>
                  </w:pPr>
                </w:p>
              </w:tc>
              <w:tc>
                <w:tcPr>
                  <w:tcW w:w="3381" w:type="dxa"/>
                </w:tcPr>
                <w:p w:rsidR="0086397B" w:rsidRPr="0086397B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 w:val="12"/>
                      <w:szCs w:val="20"/>
                    </w:rPr>
                  </w:pPr>
                  <w:r>
                    <w:rPr>
                      <w:rFonts w:ascii="Garamond" w:eastAsia="Times New Roman" w:hAnsi="Garamond" w:cs="Times New Roman"/>
                      <w:szCs w:val="36"/>
                    </w:rPr>
                    <w:t>F</w:t>
                  </w:r>
                  <w:r w:rsidRPr="00F94C1A">
                    <w:rPr>
                      <w:rFonts w:ascii="Garamond" w:eastAsia="Times New Roman" w:hAnsi="Garamond" w:cs="Times New Roman"/>
                      <w:szCs w:val="36"/>
                    </w:rPr>
                    <w:t>irearms &amp; Ballistics</w:t>
                  </w:r>
                </w:p>
              </w:tc>
              <w:tc>
                <w:tcPr>
                  <w:tcW w:w="3381" w:type="dxa"/>
                </w:tcPr>
                <w:p w:rsidR="0086397B" w:rsidRPr="00F94C1A" w:rsidRDefault="0086397B" w:rsidP="0086397B">
                  <w:pPr>
                    <w:spacing w:before="100" w:beforeAutospacing="1" w:after="100" w:afterAutospacing="1"/>
                    <w:jc w:val="center"/>
                    <w:rPr>
                      <w:rFonts w:ascii="Garamond" w:eastAsia="Times New Roman" w:hAnsi="Garamond" w:cs="Times New Roman"/>
                      <w:szCs w:val="36"/>
                    </w:rPr>
                  </w:pPr>
                </w:p>
              </w:tc>
            </w:tr>
          </w:tbl>
          <w:p w:rsidR="00F94C1A" w:rsidRPr="007C1096" w:rsidRDefault="00F94C1A" w:rsidP="007C1096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4"/>
              </w:rPr>
            </w:pPr>
          </w:p>
          <w:p w:rsidR="007C1096" w:rsidRPr="007C1096" w:rsidRDefault="007C1096" w:rsidP="007C1096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4"/>
              </w:rPr>
            </w:pPr>
            <w:r w:rsidRPr="007C1096">
              <w:rPr>
                <w:rFonts w:ascii="Garamond" w:eastAsia="Times New Roman" w:hAnsi="Garamond" w:cs="Times New Roman"/>
                <w:sz w:val="16"/>
                <w:szCs w:val="24"/>
              </w:rPr>
              <w:t> </w:t>
            </w:r>
          </w:p>
          <w:p w:rsidR="00F94C1A" w:rsidRDefault="00F94C1A" w:rsidP="00F94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412CD6">
              <w:rPr>
                <w:rFonts w:ascii="Garamond" w:hAnsi="Garamond"/>
                <w:b/>
              </w:rPr>
              <w:t>Participation</w:t>
            </w:r>
            <w:r w:rsidRPr="00412CD6">
              <w:rPr>
                <w:rFonts w:ascii="Garamond" w:hAnsi="Garamond"/>
              </w:rPr>
              <w:t>: A</w:t>
            </w:r>
            <w:r>
              <w:rPr>
                <w:rFonts w:ascii="Garamond" w:hAnsi="Garamond"/>
              </w:rPr>
              <w:t>ll students are expected to participate within the wildlife management class.  Participation is used as another form of formative assessment.</w:t>
            </w:r>
            <w:r w:rsidRPr="00412CD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Participation can take place through </w:t>
            </w:r>
            <w:r w:rsidRPr="00412CD6">
              <w:rPr>
                <w:rFonts w:ascii="Garamond" w:hAnsi="Garamond"/>
              </w:rPr>
              <w:t xml:space="preserve">the student’s completion of homework, participation in class discussion and activities, and attendance. </w:t>
            </w:r>
            <w:r>
              <w:rPr>
                <w:rFonts w:ascii="Garamond" w:hAnsi="Garamond"/>
              </w:rPr>
              <w:t xml:space="preserve">Missed class time will be detrimental to doing well </w:t>
            </w:r>
            <w:r w:rsidR="00C04CD8">
              <w:rPr>
                <w:rFonts w:ascii="Garamond" w:hAnsi="Garamond"/>
              </w:rPr>
              <w:t xml:space="preserve">in </w:t>
            </w:r>
            <w:bookmarkStart w:id="0" w:name="_GoBack"/>
            <w:bookmarkEnd w:id="0"/>
            <w:r w:rsidR="00C04CD8">
              <w:rPr>
                <w:rFonts w:ascii="Garamond" w:hAnsi="Garamond"/>
              </w:rPr>
              <w:t>FS</w:t>
            </w:r>
            <w:r>
              <w:rPr>
                <w:rFonts w:ascii="Garamond" w:hAnsi="Garamond"/>
              </w:rPr>
              <w:t xml:space="preserve">, and can put students behind with assignments and overall understanding of concepts covered.  </w:t>
            </w:r>
          </w:p>
          <w:p w:rsidR="00F94C1A" w:rsidRPr="00EA690F" w:rsidRDefault="00F94C1A" w:rsidP="00F94C1A">
            <w:pPr>
              <w:pStyle w:val="ListParagraph"/>
              <w:spacing w:after="0" w:line="240" w:lineRule="auto"/>
              <w:rPr>
                <w:rFonts w:ascii="Garamond" w:hAnsi="Garamond"/>
                <w:sz w:val="14"/>
              </w:rPr>
            </w:pPr>
          </w:p>
          <w:p w:rsidR="00F94C1A" w:rsidRPr="00DB084B" w:rsidRDefault="00F94C1A" w:rsidP="00F94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DB084B">
              <w:rPr>
                <w:rFonts w:ascii="Garamond" w:hAnsi="Garamond"/>
                <w:b/>
              </w:rPr>
              <w:t>Class:</w:t>
            </w:r>
            <w:r w:rsidRPr="00DB084B">
              <w:rPr>
                <w:rFonts w:ascii="Garamond" w:hAnsi="Garamond"/>
              </w:rPr>
              <w:t xml:space="preserve"> Students are expected to come to class, on time, each day. Missed class time will be detrimental to doing well in </w:t>
            </w:r>
            <w:r w:rsidR="0086397B">
              <w:rPr>
                <w:rFonts w:ascii="Garamond" w:hAnsi="Garamond"/>
              </w:rPr>
              <w:t>FS</w:t>
            </w:r>
            <w:r w:rsidRPr="00DB084B">
              <w:rPr>
                <w:rFonts w:ascii="Garamond" w:hAnsi="Garamond"/>
              </w:rPr>
              <w:t xml:space="preserve">, and may put students behind with assignments and overall concept development. If a student misses a class, it is their responsibility to meet with the instructor for any information/assignments missed. </w:t>
            </w:r>
            <w:r w:rsidRPr="0042581C">
              <w:rPr>
                <w:rFonts w:ascii="Garamond" w:hAnsi="Garamond"/>
                <w:b/>
              </w:rPr>
              <w:t>M</w:t>
            </w:r>
            <w:r w:rsidRPr="0042581C">
              <w:rPr>
                <w:rFonts w:ascii="Garamond" w:hAnsi="Garamond"/>
                <w:b/>
                <w:i/>
              </w:rPr>
              <w:t>is</w:t>
            </w:r>
            <w:r w:rsidRPr="00DB084B">
              <w:rPr>
                <w:rFonts w:ascii="Garamond" w:hAnsi="Garamond"/>
                <w:b/>
                <w:i/>
              </w:rPr>
              <w:t>sed assig</w:t>
            </w:r>
            <w:r>
              <w:rPr>
                <w:rFonts w:ascii="Garamond" w:hAnsi="Garamond"/>
                <w:b/>
                <w:i/>
              </w:rPr>
              <w:t>nments need to be picked up by the NEXT DAY</w:t>
            </w:r>
            <w:r w:rsidRPr="00DB084B">
              <w:rPr>
                <w:rFonts w:ascii="Garamond" w:hAnsi="Garamond"/>
                <w:b/>
                <w:i/>
              </w:rPr>
              <w:t>.</w:t>
            </w:r>
          </w:p>
          <w:p w:rsidR="00F94C1A" w:rsidRPr="00EA690F" w:rsidRDefault="00F94C1A" w:rsidP="00F94C1A">
            <w:pPr>
              <w:pStyle w:val="ListParagraph"/>
              <w:spacing w:after="0" w:line="240" w:lineRule="auto"/>
              <w:rPr>
                <w:rFonts w:ascii="Garamond" w:hAnsi="Garamond"/>
                <w:sz w:val="14"/>
              </w:rPr>
            </w:pPr>
          </w:p>
          <w:p w:rsidR="00F94C1A" w:rsidRPr="00FF2ABC" w:rsidRDefault="00F94C1A" w:rsidP="00F94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b/>
                <w:i/>
              </w:rPr>
            </w:pPr>
            <w:r w:rsidRPr="00412CD6">
              <w:rPr>
                <w:rFonts w:ascii="Garamond" w:hAnsi="Garamond"/>
                <w:b/>
              </w:rPr>
              <w:t xml:space="preserve">Help: </w:t>
            </w:r>
            <w:r w:rsidRPr="00412CD6">
              <w:rPr>
                <w:rFonts w:ascii="Garamond" w:hAnsi="Garamond"/>
              </w:rPr>
              <w:t xml:space="preserve">It is the student’s responsibility to come and ask for help on concepts they might not understand.  Study Tables are available </w:t>
            </w:r>
            <w:r>
              <w:rPr>
                <w:rFonts w:ascii="Garamond" w:hAnsi="Garamond"/>
              </w:rPr>
              <w:t>Monday-Thursday 3:15-5:00 pm. and Monday – Friday 7:00-7:45 pm.</w:t>
            </w:r>
            <w:r w:rsidRPr="00412CD6">
              <w:rPr>
                <w:rFonts w:ascii="Garamond" w:hAnsi="Garamond"/>
              </w:rPr>
              <w:t xml:space="preserve"> </w:t>
            </w:r>
            <w:r w:rsidRPr="00412CD6">
              <w:rPr>
                <w:rFonts w:ascii="Garamond" w:hAnsi="Garamond"/>
                <w:i/>
              </w:rPr>
              <w:t xml:space="preserve">Students are highly encouraged to arrange times with their instructor to seek help. </w:t>
            </w:r>
            <w:r w:rsidRPr="00412CD6">
              <w:rPr>
                <w:rFonts w:ascii="Garamond" w:hAnsi="Garamond"/>
              </w:rPr>
              <w:t xml:space="preserve">Missed exams must be made up </w:t>
            </w:r>
            <w:r w:rsidRPr="00FF2ABC">
              <w:rPr>
                <w:rFonts w:ascii="Garamond" w:hAnsi="Garamond"/>
                <w:u w:val="single"/>
              </w:rPr>
              <w:t>As Soon As Possible</w:t>
            </w:r>
            <w:r w:rsidRPr="00412CD6">
              <w:rPr>
                <w:rFonts w:ascii="Garamond" w:hAnsi="Garamond"/>
              </w:rPr>
              <w:t>. This is the responsibility of the student. Set up a time with your instructor to do so.</w:t>
            </w:r>
            <w:r>
              <w:rPr>
                <w:rFonts w:ascii="Garamond" w:hAnsi="Garamond"/>
              </w:rPr>
              <w:t xml:space="preserve"> </w:t>
            </w:r>
          </w:p>
          <w:p w:rsidR="00F94C1A" w:rsidRDefault="00F94C1A" w:rsidP="00F94C1A">
            <w:pPr>
              <w:pStyle w:val="ListParagraph"/>
              <w:rPr>
                <w:rFonts w:ascii="Garamond" w:hAnsi="Garamond"/>
                <w:sz w:val="14"/>
              </w:rPr>
            </w:pPr>
          </w:p>
          <w:p w:rsidR="00F94C1A" w:rsidRPr="002817EA" w:rsidRDefault="00F94C1A" w:rsidP="00F94C1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Cs w:val="24"/>
              </w:rPr>
            </w:pPr>
            <w:r w:rsidRPr="0061596B">
              <w:rPr>
                <w:rFonts w:ascii="Garamond" w:eastAsia="Times New Roman" w:hAnsi="Garamond" w:cs="Times New Roman"/>
                <w:b/>
                <w:szCs w:val="24"/>
                <w:u w:val="single"/>
              </w:rPr>
              <w:t>Homework:</w:t>
            </w:r>
            <w:r w:rsidRPr="0061596B">
              <w:rPr>
                <w:rFonts w:ascii="Garamond" w:hAnsi="Garamond"/>
                <w:szCs w:val="24"/>
              </w:rPr>
              <w:t xml:space="preserve"> A</w:t>
            </w:r>
            <w:r w:rsidRPr="0061596B">
              <w:rPr>
                <w:rFonts w:ascii="Garamond" w:eastAsia="Times New Roman" w:hAnsi="Garamond" w:cs="Times New Roman"/>
                <w:szCs w:val="24"/>
              </w:rPr>
              <w:t>s a school district we are currently in the process of revisiting our grading procedures to more accurately portray what a student understands, knows, and is able to do. To accomplish this goal, students will not receive any points for homework</w:t>
            </w:r>
            <w:r>
              <w:rPr>
                <w:rFonts w:ascii="Garamond" w:hAnsi="Garamond"/>
                <w:szCs w:val="24"/>
              </w:rPr>
              <w:t xml:space="preserve"> in my classroom</w:t>
            </w:r>
            <w:r w:rsidRPr="0061596B">
              <w:rPr>
                <w:rFonts w:ascii="Garamond" w:eastAsia="Times New Roman" w:hAnsi="Garamond" w:cs="Times New Roman"/>
                <w:szCs w:val="24"/>
              </w:rPr>
              <w:t>. This may sound as though homework is less important; however, the opposite is true. The expectation for students is that their homework is completed for the day it is due. They mu</w:t>
            </w:r>
            <w:r>
              <w:rPr>
                <w:rFonts w:ascii="Garamond" w:hAnsi="Garamond"/>
                <w:szCs w:val="24"/>
              </w:rPr>
              <w:t>st complete the homework because</w:t>
            </w:r>
            <w:r w:rsidRPr="0061596B">
              <w:rPr>
                <w:rFonts w:ascii="Garamond" w:eastAsia="Times New Roman" w:hAnsi="Garamond" w:cs="Times New Roman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t</w:t>
            </w:r>
            <w:r w:rsidRPr="0061596B">
              <w:rPr>
                <w:rFonts w:ascii="Garamond" w:eastAsia="Times New Roman" w:hAnsi="Garamond" w:cs="Times New Roman"/>
                <w:szCs w:val="24"/>
              </w:rPr>
              <w:t xml:space="preserve">his helps foster a commitment to learning. </w:t>
            </w:r>
            <w:r>
              <w:rPr>
                <w:rFonts w:ascii="Garamond" w:hAnsi="Garamond"/>
                <w:szCs w:val="24"/>
              </w:rPr>
              <w:t>H</w:t>
            </w:r>
            <w:r w:rsidRPr="0061596B">
              <w:rPr>
                <w:rFonts w:ascii="Garamond" w:eastAsia="Times New Roman" w:hAnsi="Garamond" w:cs="Times New Roman"/>
                <w:szCs w:val="24"/>
              </w:rPr>
              <w:t xml:space="preserve">omework is designed as practice and practice will not be graded. A student’s grade will reflect what they know after a chance to practice. </w:t>
            </w:r>
          </w:p>
          <w:p w:rsidR="00F94C1A" w:rsidRDefault="00F94C1A" w:rsidP="00F94C1A">
            <w:pPr>
              <w:pStyle w:val="ListParagraph"/>
              <w:rPr>
                <w:rFonts w:ascii="Garamond" w:hAnsi="Garamond"/>
                <w:szCs w:val="24"/>
              </w:rPr>
            </w:pPr>
          </w:p>
          <w:p w:rsidR="00F94C1A" w:rsidRDefault="00F94C1A" w:rsidP="00F94C1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Cs w:val="24"/>
              </w:rPr>
            </w:pPr>
            <w:r w:rsidRPr="00C62827">
              <w:rPr>
                <w:rFonts w:ascii="Garamond" w:eastAsia="Times New Roman" w:hAnsi="Garamond" w:cs="Times New Roman"/>
                <w:b/>
                <w:szCs w:val="24"/>
                <w:u w:val="single"/>
              </w:rPr>
              <w:lastRenderedPageBreak/>
              <w:t>Formatives (Daily Checks):</w:t>
            </w:r>
            <w:r w:rsidRPr="00C62827">
              <w:rPr>
                <w:rFonts w:ascii="Garamond" w:hAnsi="Garamond"/>
                <w:b/>
                <w:szCs w:val="24"/>
                <w:u w:val="single"/>
              </w:rPr>
              <w:t xml:space="preserve"> 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Students will participate in a daily check based on the previous day’s learning targets. Questions for the daily check may contain homework problems and questions similar to what they might expect on their final test. </w:t>
            </w:r>
            <w:r w:rsidRPr="00C62827">
              <w:rPr>
                <w:rFonts w:ascii="Garamond" w:hAnsi="Garamond"/>
                <w:szCs w:val="24"/>
              </w:rPr>
              <w:t>My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 goal with daily checks is to informally assess what students know and understand and what concepts need to be re</w:t>
            </w:r>
            <w:r w:rsidRPr="00C62827">
              <w:rPr>
                <w:rFonts w:ascii="Garamond" w:hAnsi="Garamond"/>
                <w:szCs w:val="24"/>
              </w:rPr>
              <w:t>-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taught. In order to use daily checks as information for re-teaching, it is not acceptable to grade the daily checks. If a student performs poorly on a daily check they will participate in a re-teaching </w:t>
            </w:r>
            <w:r w:rsidRPr="00C62827">
              <w:rPr>
                <w:rFonts w:ascii="Garamond" w:hAnsi="Garamond"/>
                <w:szCs w:val="24"/>
              </w:rPr>
              <w:t>opportunity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. Re-teaching </w:t>
            </w:r>
            <w:r w:rsidRPr="00C62827">
              <w:rPr>
                <w:rFonts w:ascii="Garamond" w:hAnsi="Garamond"/>
                <w:szCs w:val="24"/>
              </w:rPr>
              <w:t xml:space="preserve">may 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>happen during class time during individual work time in small groups</w:t>
            </w:r>
            <w:r w:rsidRPr="00C62827">
              <w:rPr>
                <w:rFonts w:ascii="Garamond" w:hAnsi="Garamond"/>
                <w:szCs w:val="24"/>
              </w:rPr>
              <w:t xml:space="preserve"> or during bobcat period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. </w:t>
            </w:r>
            <w:r w:rsidRPr="00C62827">
              <w:rPr>
                <w:rFonts w:ascii="Garamond" w:hAnsi="Garamond"/>
                <w:szCs w:val="24"/>
              </w:rPr>
              <w:t>T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hese groups are constantly changing, </w:t>
            </w:r>
            <w:r w:rsidRPr="00C62827">
              <w:rPr>
                <w:rFonts w:ascii="Garamond" w:hAnsi="Garamond"/>
                <w:szCs w:val="24"/>
              </w:rPr>
              <w:t>but I will be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 able</w:t>
            </w:r>
            <w:r w:rsidRPr="00C62827">
              <w:rPr>
                <w:rFonts w:ascii="Garamond" w:hAnsi="Garamond"/>
                <w:szCs w:val="24"/>
              </w:rPr>
              <w:t xml:space="preserve"> to better assess what specific needs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 each student </w:t>
            </w:r>
            <w:r w:rsidRPr="00C62827">
              <w:rPr>
                <w:rFonts w:ascii="Garamond" w:hAnsi="Garamond"/>
                <w:szCs w:val="24"/>
              </w:rPr>
              <w:t>has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 and</w:t>
            </w:r>
            <w:r w:rsidRPr="00C62827">
              <w:rPr>
                <w:rFonts w:ascii="Garamond" w:hAnsi="Garamond"/>
                <w:szCs w:val="24"/>
              </w:rPr>
              <w:t xml:space="preserve"> provide direct instruction as I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 progress through the learning process. Daily check scores will be recorded in Campus</w:t>
            </w:r>
            <w:r w:rsidRPr="00C62827">
              <w:rPr>
                <w:rFonts w:ascii="Garamond" w:hAnsi="Garamond"/>
                <w:szCs w:val="24"/>
              </w:rPr>
              <w:t>, but will not count against the student</w:t>
            </w:r>
            <w:r>
              <w:rPr>
                <w:rFonts w:ascii="Garamond" w:hAnsi="Garamond"/>
                <w:szCs w:val="24"/>
              </w:rPr>
              <w:t>’</w:t>
            </w:r>
            <w:r w:rsidRPr="00C62827">
              <w:rPr>
                <w:rFonts w:ascii="Garamond" w:hAnsi="Garamond"/>
                <w:szCs w:val="24"/>
              </w:rPr>
              <w:t>s grade</w:t>
            </w:r>
            <w:r w:rsidRPr="00C62827">
              <w:rPr>
                <w:rFonts w:ascii="Garamond" w:eastAsia="Times New Roman" w:hAnsi="Garamond" w:cs="Times New Roman"/>
                <w:szCs w:val="24"/>
              </w:rPr>
              <w:t xml:space="preserve"> because again the checks are designed as practic</w:t>
            </w:r>
            <w:r>
              <w:rPr>
                <w:rFonts w:ascii="Garamond" w:hAnsi="Garamond"/>
                <w:szCs w:val="24"/>
              </w:rPr>
              <w:t xml:space="preserve">e and intended for information.  They are recorded in Campus as a communication tool for other teachers, parents and the students to monitor their progress. </w:t>
            </w:r>
          </w:p>
          <w:p w:rsidR="00F94C1A" w:rsidRDefault="00F94C1A" w:rsidP="00F94C1A">
            <w:pPr>
              <w:pStyle w:val="ListParagraph"/>
              <w:rPr>
                <w:rFonts w:ascii="Garamond" w:hAnsi="Garamond"/>
                <w:szCs w:val="24"/>
              </w:rPr>
            </w:pPr>
          </w:p>
          <w:p w:rsidR="00F94C1A" w:rsidRPr="0042581C" w:rsidRDefault="00F94C1A" w:rsidP="00F94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color w:val="000000"/>
              </w:rPr>
            </w:pPr>
            <w:r w:rsidRPr="0042581C">
              <w:rPr>
                <w:rFonts w:ascii="Garamond" w:hAnsi="Garamond"/>
                <w:b/>
              </w:rPr>
              <w:t>Projects</w:t>
            </w:r>
            <w:r w:rsidRPr="0042581C">
              <w:rPr>
                <w:rFonts w:ascii="Garamond" w:hAnsi="Garamond"/>
              </w:rPr>
              <w:t xml:space="preserve">: </w:t>
            </w:r>
            <w:r w:rsidRPr="0042581C">
              <w:rPr>
                <w:rFonts w:ascii="Garamond" w:hAnsi="Garamond"/>
                <w:szCs w:val="24"/>
              </w:rPr>
              <w:t>A</w:t>
            </w:r>
            <w:r w:rsidRPr="0042581C">
              <w:rPr>
                <w:rFonts w:ascii="Garamond" w:eastAsia="Times New Roman" w:hAnsi="Garamond" w:cs="Times New Roman"/>
                <w:szCs w:val="24"/>
              </w:rPr>
              <w:t xml:space="preserve">s a school district we are currently in the process of revisiting our grading procedures to more accurately portray what a student understands, knows, and is able to do. To accomplish this goal, projects will be the </w:t>
            </w:r>
            <w:r w:rsidRPr="0042581C">
              <w:rPr>
                <w:rFonts w:ascii="Garamond" w:eastAsia="Times New Roman" w:hAnsi="Garamond" w:cs="Times New Roman"/>
                <w:b/>
                <w:szCs w:val="24"/>
                <w:u w:val="single"/>
              </w:rPr>
              <w:t>most</w:t>
            </w:r>
            <w:r w:rsidRPr="0042581C">
              <w:rPr>
                <w:rFonts w:ascii="Garamond" w:eastAsia="Times New Roman" w:hAnsi="Garamond" w:cs="Times New Roman"/>
                <w:szCs w:val="24"/>
              </w:rPr>
              <w:t xml:space="preserve"> important grade students will receive. Project grades will be the </w:t>
            </w:r>
            <w:r w:rsidRPr="0042581C">
              <w:rPr>
                <w:rFonts w:ascii="Garamond" w:eastAsia="Times New Roman" w:hAnsi="Garamond" w:cs="Times New Roman"/>
                <w:b/>
                <w:szCs w:val="24"/>
                <w:u w:val="single"/>
              </w:rPr>
              <w:t>only</w:t>
            </w:r>
            <w:r w:rsidRPr="0042581C">
              <w:rPr>
                <w:rFonts w:ascii="Garamond" w:eastAsia="Times New Roman" w:hAnsi="Garamond" w:cs="Times New Roman"/>
                <w:szCs w:val="24"/>
              </w:rPr>
              <w:t xml:space="preserve"> grades entered into campus </w:t>
            </w:r>
            <w:r w:rsidRPr="0042581C">
              <w:rPr>
                <w:rFonts w:ascii="Garamond" w:hAnsi="Garamond"/>
                <w:szCs w:val="24"/>
              </w:rPr>
              <w:t xml:space="preserve">that count </w:t>
            </w:r>
            <w:r w:rsidRPr="0042581C">
              <w:rPr>
                <w:rFonts w:ascii="Garamond" w:eastAsia="Times New Roman" w:hAnsi="Garamond" w:cs="Times New Roman"/>
                <w:szCs w:val="24"/>
              </w:rPr>
              <w:t>and will therefore make up a student’s percent and letter grade.  The expectation for students is that their projects are completed for the day it is due. They mu</w:t>
            </w:r>
            <w:r w:rsidRPr="0042581C">
              <w:rPr>
                <w:rFonts w:ascii="Garamond" w:hAnsi="Garamond"/>
                <w:szCs w:val="24"/>
              </w:rPr>
              <w:t>st complete the project because</w:t>
            </w:r>
            <w:r w:rsidRPr="0042581C">
              <w:rPr>
                <w:rFonts w:ascii="Garamond" w:eastAsia="Times New Roman" w:hAnsi="Garamond" w:cs="Times New Roman"/>
                <w:szCs w:val="24"/>
              </w:rPr>
              <w:t xml:space="preserve"> </w:t>
            </w:r>
            <w:r w:rsidRPr="0042581C">
              <w:rPr>
                <w:rFonts w:ascii="Garamond" w:hAnsi="Garamond"/>
                <w:szCs w:val="24"/>
              </w:rPr>
              <w:t>t</w:t>
            </w:r>
            <w:r w:rsidRPr="0042581C">
              <w:rPr>
                <w:rFonts w:ascii="Garamond" w:eastAsia="Times New Roman" w:hAnsi="Garamond" w:cs="Times New Roman"/>
                <w:szCs w:val="24"/>
              </w:rPr>
              <w:t xml:space="preserve">his helps foster a commitment to learning and working with others. Projects are designed as enrichment and application and to prepare students for a future in the twenty first century.  A student’s grade will reflect what they know after a chance to practice and apply their new skills.  </w:t>
            </w:r>
            <w:r w:rsidRPr="0042581C">
              <w:rPr>
                <w:rFonts w:ascii="Garamond" w:hAnsi="Garamond"/>
              </w:rPr>
              <w:t xml:space="preserve">Students will be responsible for completion of all activities and labs. The graded value of each project varies with difficulty, but students will be provided with a rubric outlining their expectations. Due to the nature of this class certain labs and activities will require students to go outside; students will be told of this in advance and should dress appropriately on these days. </w:t>
            </w:r>
          </w:p>
          <w:p w:rsidR="00F94C1A" w:rsidRPr="0042581C" w:rsidRDefault="00F94C1A" w:rsidP="00F94C1A">
            <w:pPr>
              <w:pStyle w:val="ListParagraph"/>
              <w:spacing w:after="0" w:line="240" w:lineRule="auto"/>
              <w:rPr>
                <w:rFonts w:ascii="Garamond" w:hAnsi="Garamond"/>
                <w:color w:val="000000"/>
              </w:rPr>
            </w:pPr>
          </w:p>
          <w:p w:rsidR="00F94C1A" w:rsidRPr="0042581C" w:rsidRDefault="00F94C1A" w:rsidP="00F94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color w:val="000000"/>
              </w:rPr>
            </w:pPr>
            <w:r w:rsidRPr="0042581C">
              <w:rPr>
                <w:rFonts w:ascii="Garamond" w:hAnsi="Garamond"/>
                <w:b/>
                <w:color w:val="000000"/>
              </w:rPr>
              <w:t>Classroom Expectations</w:t>
            </w:r>
            <w:r w:rsidRPr="0042581C">
              <w:rPr>
                <w:rFonts w:ascii="Garamond" w:hAnsi="Garamond"/>
                <w:color w:val="000000"/>
              </w:rPr>
              <w:t>:</w:t>
            </w:r>
          </w:p>
          <w:p w:rsidR="00F94C1A" w:rsidRDefault="00F94C1A" w:rsidP="00F94C1A">
            <w:pPr>
              <w:pStyle w:val="NormalWeb"/>
              <w:ind w:left="72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559C">
              <w:rPr>
                <w:rFonts w:ascii="Garamond" w:hAnsi="Garamond"/>
                <w:color w:val="000000"/>
                <w:sz w:val="22"/>
                <w:szCs w:val="22"/>
              </w:rPr>
              <w:t>*All I ask of you is to be respectful and responsible*</w:t>
            </w:r>
          </w:p>
          <w:p w:rsidR="00F94C1A" w:rsidRPr="00DA559C" w:rsidRDefault="00F94C1A" w:rsidP="00F94C1A">
            <w:pPr>
              <w:pStyle w:val="NormalWeb"/>
              <w:ind w:left="72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559C">
              <w:rPr>
                <w:rFonts w:ascii="Garamond" w:hAnsi="Garamond"/>
                <w:color w:val="000000"/>
                <w:sz w:val="22"/>
                <w:szCs w:val="22"/>
              </w:rPr>
              <w:t>Examples of this would be: being courteous of others, making sure your garbage gets into the garbage can, using safety first, being patient, and waiting your turn along with other things.</w:t>
            </w:r>
          </w:p>
          <w:p w:rsidR="00F94C1A" w:rsidRPr="0042581C" w:rsidRDefault="00F94C1A" w:rsidP="00F94C1A">
            <w:pPr>
              <w:pStyle w:val="NormalWeb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42581C">
              <w:rPr>
                <w:rFonts w:ascii="Garamond" w:hAnsi="Garamond"/>
                <w:b/>
                <w:color w:val="000000"/>
                <w:sz w:val="22"/>
                <w:szCs w:val="22"/>
              </w:rPr>
              <w:t>Materials for class</w:t>
            </w:r>
            <w:r w:rsidRPr="0042581C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</w:p>
          <w:p w:rsidR="00F94C1A" w:rsidRDefault="00F94C1A" w:rsidP="0086397B">
            <w:pPr>
              <w:pStyle w:val="NormalWeb"/>
              <w:numPr>
                <w:ilvl w:val="1"/>
                <w:numId w:val="8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559C">
              <w:rPr>
                <w:rFonts w:ascii="Garamond" w:hAnsi="Garamond"/>
                <w:color w:val="000000"/>
                <w:sz w:val="22"/>
                <w:szCs w:val="22"/>
              </w:rPr>
              <w:t>2 inch-3 ring binder for assignments (binders will need to be kept up to date as they will be periodically graded)</w:t>
            </w:r>
          </w:p>
          <w:p w:rsidR="00F94C1A" w:rsidRPr="00DA559C" w:rsidRDefault="00F94C1A" w:rsidP="0086397B">
            <w:pPr>
              <w:pStyle w:val="NormalWeb"/>
              <w:numPr>
                <w:ilvl w:val="1"/>
                <w:numId w:val="8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559C">
              <w:rPr>
                <w:rFonts w:ascii="Garamond" w:hAnsi="Garamond"/>
                <w:color w:val="000000"/>
                <w:sz w:val="22"/>
                <w:szCs w:val="22"/>
              </w:rPr>
              <w:t>Paper-loose-leaf or notebook</w:t>
            </w:r>
          </w:p>
          <w:p w:rsidR="00F94C1A" w:rsidRPr="00DA559C" w:rsidRDefault="00F94C1A" w:rsidP="0086397B">
            <w:pPr>
              <w:pStyle w:val="NormalWeb"/>
              <w:numPr>
                <w:ilvl w:val="1"/>
                <w:numId w:val="8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559C">
              <w:rPr>
                <w:rFonts w:ascii="Garamond" w:hAnsi="Garamond"/>
                <w:color w:val="000000"/>
                <w:sz w:val="22"/>
                <w:szCs w:val="22"/>
              </w:rPr>
              <w:t>Pen or Pencil</w:t>
            </w:r>
          </w:p>
          <w:p w:rsidR="00F94C1A" w:rsidRPr="00C62827" w:rsidRDefault="00F94C1A" w:rsidP="00F94C1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Cs w:val="24"/>
              </w:rPr>
            </w:pPr>
            <w:r w:rsidRPr="00C62827">
              <w:rPr>
                <w:rFonts w:ascii="Garamond" w:hAnsi="Garamond"/>
                <w:b/>
              </w:rPr>
              <w:t>Grading:</w:t>
            </w:r>
            <w:r w:rsidRPr="00C62827">
              <w:rPr>
                <w:rFonts w:ascii="Garamond" w:hAnsi="Garamond"/>
              </w:rPr>
              <w:t xml:space="preserve"> </w:t>
            </w:r>
            <w:r w:rsidRPr="00C62827">
              <w:rPr>
                <w:rFonts w:ascii="Garamond" w:eastAsia="Times New Roman" w:hAnsi="Garamond" w:cs="Times New Roman"/>
              </w:rPr>
              <w:t xml:space="preserve">It is not the normal homework and test grading system. I grade based on </w:t>
            </w:r>
            <w:r>
              <w:rPr>
                <w:rFonts w:ascii="Garamond" w:eastAsia="Times New Roman" w:hAnsi="Garamond" w:cs="Times New Roman"/>
              </w:rPr>
              <w:t>the NGSS</w:t>
            </w:r>
            <w:r w:rsidRPr="00C62827">
              <w:rPr>
                <w:rFonts w:ascii="Garamond" w:eastAsia="Times New Roman" w:hAnsi="Garamond" w:cs="Times New Roman"/>
              </w:rPr>
              <w:t>.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C62827">
              <w:rPr>
                <w:rFonts w:ascii="Garamond" w:eastAsia="Times New Roman" w:hAnsi="Garamond" w:cs="Times New Roman"/>
              </w:rPr>
              <w:t>Standards are measured through Unit Tests and reported in Campus.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C62827">
              <w:rPr>
                <w:rFonts w:ascii="Garamond" w:eastAsia="Times New Roman" w:hAnsi="Garamond" w:cs="Times New Roman"/>
              </w:rPr>
              <w:t>Every Standard is evaluated using a 4 point rating scale:</w:t>
            </w:r>
          </w:p>
          <w:p w:rsidR="00F94C1A" w:rsidRPr="00C62827" w:rsidRDefault="00F94C1A" w:rsidP="00F94C1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62827">
              <w:rPr>
                <w:rFonts w:ascii="Garamond" w:eastAsia="Times New Roman" w:hAnsi="Garamond" w:cs="Times New Roman"/>
              </w:rPr>
              <w:t>0/M- Did Not Attempt- I did not try to do the work</w:t>
            </w:r>
          </w:p>
          <w:p w:rsidR="00F94C1A" w:rsidRPr="00C62827" w:rsidRDefault="00F94C1A" w:rsidP="00F94C1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62827">
              <w:rPr>
                <w:rFonts w:ascii="Garamond" w:eastAsia="Times New Roman" w:hAnsi="Garamond" w:cs="Times New Roman"/>
              </w:rPr>
              <w:t>1- Beginning- I really have NO IDEA what I’m doing</w:t>
            </w:r>
          </w:p>
          <w:p w:rsidR="00F94C1A" w:rsidRPr="00C62827" w:rsidRDefault="00F94C1A" w:rsidP="00F94C1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62827">
              <w:rPr>
                <w:rFonts w:ascii="Garamond" w:eastAsia="Times New Roman" w:hAnsi="Garamond" w:cs="Times New Roman"/>
              </w:rPr>
              <w:t>2- Developing- I get the basics but still need A LOT of help</w:t>
            </w:r>
          </w:p>
          <w:p w:rsidR="00F94C1A" w:rsidRPr="00C62827" w:rsidRDefault="00F94C1A" w:rsidP="00F94C1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62827">
              <w:rPr>
                <w:rFonts w:ascii="Garamond" w:eastAsia="Times New Roman" w:hAnsi="Garamond" w:cs="Times New Roman"/>
              </w:rPr>
              <w:t xml:space="preserve">3- Proficient- I get everything, just not in great depth </w:t>
            </w:r>
          </w:p>
          <w:p w:rsidR="00F94C1A" w:rsidRPr="00C62827" w:rsidRDefault="00F94C1A" w:rsidP="00F94C1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62827">
              <w:rPr>
                <w:rFonts w:ascii="Garamond" w:eastAsia="Times New Roman" w:hAnsi="Garamond" w:cs="Times New Roman"/>
              </w:rPr>
              <w:t>4- Strong- I GET IT! I could teach this to someone</w:t>
            </w:r>
          </w:p>
          <w:p w:rsidR="00F94C1A" w:rsidRDefault="00F94C1A" w:rsidP="00F94C1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62827">
              <w:rPr>
                <w:rFonts w:ascii="Garamond" w:eastAsia="Times New Roman" w:hAnsi="Garamond" w:cs="Times New Roman"/>
              </w:rPr>
              <w:t>NO EXTRA CREDIT</w:t>
            </w:r>
          </w:p>
          <w:p w:rsidR="00F94C1A" w:rsidRPr="003612F1" w:rsidRDefault="00F94C1A" w:rsidP="00F94C1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3612F1">
              <w:rPr>
                <w:rFonts w:ascii="Garamond" w:hAnsi="Garamond"/>
                <w:b/>
                <w:i/>
              </w:rPr>
              <w:t xml:space="preserve">3.5, 2.5, and 1.5 scores may also be used. </w:t>
            </w:r>
          </w:p>
          <w:p w:rsidR="00F94C1A" w:rsidRDefault="00F94C1A" w:rsidP="00F94C1A">
            <w:pPr>
              <w:pStyle w:val="ListParagraph"/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62827">
              <w:rPr>
                <w:rFonts w:ascii="Garamond" w:eastAsia="Times New Roman" w:hAnsi="Garamond" w:cs="Times New Roman"/>
              </w:rPr>
              <w:t xml:space="preserve">When visiting campus online you will be able to view what rating your child received on each standard (0-4). This communicates to what degree your child has met the standard and provides more information on specific skills. </w:t>
            </w:r>
          </w:p>
          <w:p w:rsidR="007C1096" w:rsidRPr="007C1096" w:rsidRDefault="007C1096" w:rsidP="00F94C1A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6"/>
                <w:szCs w:val="24"/>
              </w:rPr>
            </w:pPr>
            <w:r w:rsidRPr="007C1096">
              <w:rPr>
                <w:rFonts w:ascii="Georgia" w:eastAsia="Times New Roman" w:hAnsi="Georgia" w:cs="Times New Roman"/>
                <w:sz w:val="14"/>
                <w:szCs w:val="20"/>
              </w:rPr>
              <w:t> </w:t>
            </w:r>
            <w:r w:rsidRPr="007C1096">
              <w:rPr>
                <w:rFonts w:ascii="Garamond" w:eastAsia="Times New Roman" w:hAnsi="Garamond" w:cs="Times New Roman"/>
                <w:color w:val="FF0000"/>
                <w:szCs w:val="36"/>
              </w:rPr>
              <w:t>“Whenever you have excluded the impossible, whatever remains, however improbable, must be the truth.”</w:t>
            </w:r>
          </w:p>
          <w:p w:rsidR="007C1096" w:rsidRPr="007C1096" w:rsidRDefault="007C1096" w:rsidP="0086397B">
            <w:pPr>
              <w:spacing w:after="0" w:line="240" w:lineRule="auto"/>
              <w:rPr>
                <w:rFonts w:ascii="Garamond" w:eastAsia="Times New Roman" w:hAnsi="Garamond" w:cs="Times New Roman"/>
                <w:sz w:val="12"/>
                <w:szCs w:val="20"/>
              </w:rPr>
            </w:pPr>
            <w:r w:rsidRPr="007C1096">
              <w:rPr>
                <w:rFonts w:ascii="Garamond" w:eastAsia="Times New Roman" w:hAnsi="Garamond" w:cs="Times New Roman"/>
                <w:szCs w:val="36"/>
              </w:rPr>
              <w:t>Sir Arthur Conan Doyle</w:t>
            </w:r>
            <w:r w:rsidR="0086397B">
              <w:rPr>
                <w:rFonts w:ascii="Garamond" w:eastAsia="Times New Roman" w:hAnsi="Garamond" w:cs="Times New Roman"/>
                <w:szCs w:val="36"/>
              </w:rPr>
              <w:t xml:space="preserve">: </w:t>
            </w:r>
            <w:r w:rsidRPr="007C1096">
              <w:rPr>
                <w:rFonts w:ascii="Garamond" w:eastAsia="Times New Roman" w:hAnsi="Garamond" w:cs="Times New Roman"/>
                <w:szCs w:val="36"/>
              </w:rPr>
              <w:t>Sherlock Holmes</w:t>
            </w:r>
          </w:p>
          <w:p w:rsidR="007C1096" w:rsidRPr="007C1096" w:rsidRDefault="007C1096" w:rsidP="007C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1096">
              <w:rPr>
                <w:rFonts w:ascii="Garamond" w:eastAsia="Times New Roman" w:hAnsi="Garamond" w:cs="Times New Roman"/>
                <w:szCs w:val="36"/>
              </w:rPr>
              <w:t>“The Adventures of the Beryl Coronet”</w:t>
            </w:r>
            <w:r w:rsidRPr="007C1096">
              <w:rPr>
                <w:rFonts w:ascii="Georgia" w:eastAsia="Times New Roman" w:hAnsi="Georgia" w:cs="Times New Roman"/>
                <w:szCs w:val="36"/>
              </w:rPr>
              <w:t> </w:t>
            </w:r>
          </w:p>
        </w:tc>
      </w:tr>
    </w:tbl>
    <w:p w:rsidR="005D3C5A" w:rsidRPr="00F94C1A" w:rsidRDefault="005D3C5A">
      <w:pPr>
        <w:rPr>
          <w:sz w:val="16"/>
        </w:rPr>
      </w:pPr>
    </w:p>
    <w:sectPr w:rsidR="005D3C5A" w:rsidRPr="00F94C1A" w:rsidSect="00F9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E67"/>
    <w:multiLevelType w:val="multilevel"/>
    <w:tmpl w:val="FD4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27D75"/>
    <w:multiLevelType w:val="multilevel"/>
    <w:tmpl w:val="9CE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D4C8C"/>
    <w:multiLevelType w:val="hybridMultilevel"/>
    <w:tmpl w:val="926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E44"/>
    <w:multiLevelType w:val="multilevel"/>
    <w:tmpl w:val="734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7184F"/>
    <w:multiLevelType w:val="multilevel"/>
    <w:tmpl w:val="943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01036"/>
    <w:multiLevelType w:val="hybridMultilevel"/>
    <w:tmpl w:val="1D7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E6851"/>
    <w:multiLevelType w:val="hybridMultilevel"/>
    <w:tmpl w:val="81E6B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442236"/>
    <w:multiLevelType w:val="hybridMultilevel"/>
    <w:tmpl w:val="AB72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6"/>
    <w:rsid w:val="005D3C5A"/>
    <w:rsid w:val="007C1096"/>
    <w:rsid w:val="0086397B"/>
    <w:rsid w:val="00C04CD8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0E99-6A95-4CE2-8550-D9171F0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096"/>
  </w:style>
  <w:style w:type="character" w:styleId="Strong">
    <w:name w:val="Strong"/>
    <w:basedOn w:val="DefaultParagraphFont"/>
    <w:uiPriority w:val="22"/>
    <w:qFormat/>
    <w:rsid w:val="007C1096"/>
    <w:rPr>
      <w:b/>
      <w:bCs/>
    </w:rPr>
  </w:style>
  <w:style w:type="paragraph" w:styleId="ListParagraph">
    <w:name w:val="List Paragraph"/>
    <w:basedOn w:val="Normal"/>
    <w:uiPriority w:val="34"/>
    <w:qFormat/>
    <w:rsid w:val="00F94C1A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F9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2</cp:revision>
  <dcterms:created xsi:type="dcterms:W3CDTF">2015-08-27T19:44:00Z</dcterms:created>
  <dcterms:modified xsi:type="dcterms:W3CDTF">2015-08-27T20:36:00Z</dcterms:modified>
</cp:coreProperties>
</file>